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6E4FBC"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国有产权交易网络</w:t>
      </w:r>
      <w:bookmarkStart w:id="9" w:name="_GoBack"/>
      <w:bookmarkEnd w:id="9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竞价系统</w:t>
      </w:r>
    </w:p>
    <w:p w14:paraId="4C201887"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竞买人操作手册</w:t>
      </w:r>
    </w:p>
    <w:p w14:paraId="02C03411">
      <w:pPr>
        <w:ind w:left="0" w:leftChars="0" w:firstLine="0" w:firstLineChars="0"/>
        <w:jc w:val="center"/>
        <w:rPr>
          <w:rFonts w:hint="eastAsia" w:ascii="Segoe UI" w:hAnsi="Segoe UI" w:cs="Segoe UI"/>
          <w:b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0F2F5"/>
          <w:lang w:val="en-US" w:eastAsia="zh-CN"/>
        </w:rPr>
      </w:pPr>
    </w:p>
    <w:p w14:paraId="0A401F40">
      <w:pPr>
        <w:pStyle w:val="2"/>
        <w:numPr>
          <w:ilvl w:val="0"/>
          <w:numId w:val="2"/>
        </w:numPr>
        <w:bidi w:val="0"/>
        <w:ind w:leftChars="0"/>
        <w:rPr>
          <w:rFonts w:hint="eastAsia"/>
          <w:lang w:val="en-US" w:eastAsia="zh-CN"/>
        </w:rPr>
      </w:pPr>
      <w:bookmarkStart w:id="0" w:name="_Toc2812"/>
      <w:r>
        <w:rPr>
          <w:rFonts w:hint="eastAsia"/>
          <w:lang w:val="en-US" w:eastAsia="zh-CN"/>
        </w:rPr>
        <w:t>注册</w:t>
      </w:r>
      <w:bookmarkEnd w:id="0"/>
    </w:p>
    <w:p w14:paraId="1CEB497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进入国有产权交易网络竞价系统（http://jp.hzygggzy.com/），右上角【注册】</w:t>
      </w:r>
    </w:p>
    <w:p w14:paraId="05B18657">
      <w:pPr>
        <w:numPr>
          <w:ilvl w:val="0"/>
          <w:numId w:val="0"/>
        </w:numPr>
      </w:pPr>
      <w:r>
        <w:drawing>
          <wp:inline distT="0" distB="0" distL="114300" distR="114300">
            <wp:extent cx="5264150" cy="2570480"/>
            <wp:effectExtent l="0" t="0" r="1270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26F25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选择注册客户类型，根据系统提示填写注册信息，点击【注册】</w:t>
      </w:r>
    </w:p>
    <w:p w14:paraId="154C74F7">
      <w:pPr>
        <w:numPr>
          <w:ilvl w:val="0"/>
          <w:numId w:val="0"/>
        </w:numPr>
      </w:pPr>
      <w:r>
        <w:drawing>
          <wp:inline distT="0" distB="0" distL="114300" distR="114300">
            <wp:extent cx="5273040" cy="4185285"/>
            <wp:effectExtent l="0" t="0" r="381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8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A2123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注册成功，等待管理员审核</w:t>
      </w:r>
    </w:p>
    <w:p w14:paraId="6C9B8498"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040" cy="3579495"/>
            <wp:effectExtent l="0" t="0" r="381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7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6B8DD">
      <w:pPr>
        <w:bidi w:val="0"/>
        <w:ind w:left="0" w:leftChars="0" w:firstLine="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注：账号审核通过后才能参与竞拍，请在竞拍开始前确认账号是否审核，以免影响项目竞拍</w:t>
      </w:r>
    </w:p>
    <w:p w14:paraId="28376481">
      <w:pPr>
        <w:pStyle w:val="2"/>
        <w:numPr>
          <w:ilvl w:val="0"/>
          <w:numId w:val="2"/>
        </w:numPr>
        <w:bidi w:val="0"/>
        <w:ind w:leftChars="0"/>
        <w:rPr>
          <w:rFonts w:hint="default"/>
          <w:lang w:val="en-US" w:eastAsia="zh-CN"/>
        </w:rPr>
      </w:pPr>
      <w:bookmarkStart w:id="1" w:name="_Toc186"/>
      <w:r>
        <w:rPr>
          <w:rFonts w:hint="eastAsia"/>
          <w:lang w:val="en-US" w:eastAsia="zh-CN"/>
        </w:rPr>
        <w:t>登录</w:t>
      </w:r>
      <w:bookmarkEnd w:id="1"/>
    </w:p>
    <w:p w14:paraId="12EF186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点击【登录】，选择“竞买人登录”，输入已注册账号，点击【确定】，登录系统</w:t>
      </w:r>
    </w:p>
    <w:p w14:paraId="279661C9">
      <w:pPr>
        <w:ind w:left="0" w:leftChars="0" w:firstLine="0" w:firstLineChars="0"/>
      </w:pPr>
      <w:r>
        <w:drawing>
          <wp:inline distT="0" distB="0" distL="114300" distR="114300">
            <wp:extent cx="4686300" cy="43148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F008D">
      <w:pPr>
        <w:ind w:left="0" w:leftChars="0" w:firstLine="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注：竞买人需登录竞拍系统后才可以进行报价</w:t>
      </w:r>
    </w:p>
    <w:p w14:paraId="391D27C0">
      <w:pPr>
        <w:pStyle w:val="2"/>
        <w:numPr>
          <w:ilvl w:val="0"/>
          <w:numId w:val="2"/>
        </w:numPr>
        <w:bidi w:val="0"/>
        <w:ind w:leftChars="0"/>
        <w:rPr>
          <w:rFonts w:hint="default"/>
          <w:lang w:val="en-US" w:eastAsia="zh-CN"/>
        </w:rPr>
      </w:pPr>
      <w:bookmarkStart w:id="2" w:name="_Toc14465"/>
      <w:r>
        <w:rPr>
          <w:rFonts w:hint="eastAsia"/>
          <w:lang w:val="en-US" w:eastAsia="zh-CN"/>
        </w:rPr>
        <w:t>竞拍</w:t>
      </w:r>
      <w:bookmarkEnd w:id="2"/>
    </w:p>
    <w:p w14:paraId="2B8E79F7">
      <w:pPr>
        <w:pStyle w:val="3"/>
        <w:numPr>
          <w:ilvl w:val="0"/>
          <w:numId w:val="3"/>
        </w:numPr>
        <w:tabs>
          <w:tab w:val="clear" w:pos="420"/>
        </w:tabs>
        <w:bidi w:val="0"/>
        <w:ind w:leftChars="0"/>
        <w:rPr>
          <w:rFonts w:hint="default"/>
          <w:lang w:val="en-US" w:eastAsia="zh-CN"/>
        </w:rPr>
      </w:pPr>
      <w:bookmarkStart w:id="3" w:name="_Toc28052"/>
      <w:r>
        <w:rPr>
          <w:rFonts w:hint="eastAsia"/>
          <w:lang w:val="en-US" w:eastAsia="zh-CN"/>
        </w:rPr>
        <w:t>选择竞拍标的</w:t>
      </w:r>
      <w:bookmarkEnd w:id="3"/>
    </w:p>
    <w:p w14:paraId="40E2E1A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登录竞拍系统，在首页选择要竞拍的项目，查看项目标的内容</w:t>
      </w:r>
    </w:p>
    <w:p w14:paraId="703AC493">
      <w:pPr>
        <w:ind w:left="0" w:leftChars="0" w:firstLine="0" w:firstLineChars="0"/>
      </w:pPr>
      <w:r>
        <w:drawing>
          <wp:inline distT="0" distB="0" distL="114300" distR="114300">
            <wp:extent cx="5272405" cy="2388235"/>
            <wp:effectExtent l="0" t="0" r="4445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8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B54C2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点击开始竞价的标的，进入竞价室</w:t>
      </w:r>
    </w:p>
    <w:p w14:paraId="242AF9FD">
      <w:pPr>
        <w:ind w:left="0" w:leftChars="0" w:firstLine="0" w:firstLineChars="0"/>
      </w:pPr>
      <w:r>
        <w:drawing>
          <wp:inline distT="0" distB="0" distL="114300" distR="114300">
            <wp:extent cx="5266690" cy="2170430"/>
            <wp:effectExtent l="0" t="0" r="1016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256E5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在竞价室，可以查看挂牌公告、标的介绍等信息，</w:t>
      </w:r>
    </w:p>
    <w:p w14:paraId="16849CEF">
      <w:pPr>
        <w:ind w:left="0" w:leftChars="0" w:firstLine="0" w:firstLineChars="0"/>
      </w:pPr>
      <w:r>
        <w:drawing>
          <wp:inline distT="0" distB="0" distL="114300" distR="114300">
            <wp:extent cx="5266690" cy="2452370"/>
            <wp:effectExtent l="0" t="0" r="1016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D383B">
      <w:pPr>
        <w:pStyle w:val="3"/>
        <w:numPr>
          <w:ilvl w:val="0"/>
          <w:numId w:val="3"/>
        </w:numPr>
        <w:tabs>
          <w:tab w:val="clear" w:pos="420"/>
        </w:tabs>
        <w:bidi w:val="0"/>
        <w:ind w:leftChars="0"/>
        <w:rPr>
          <w:rFonts w:hint="eastAsia"/>
          <w:lang w:val="en-US" w:eastAsia="zh-CN"/>
        </w:rPr>
      </w:pPr>
      <w:bookmarkStart w:id="4" w:name="_Toc728"/>
      <w:r>
        <w:rPr>
          <w:rFonts w:hint="eastAsia"/>
          <w:lang w:val="en-US" w:eastAsia="zh-CN"/>
        </w:rPr>
        <w:t>开始竞价</w:t>
      </w:r>
      <w:bookmarkEnd w:id="4"/>
    </w:p>
    <w:p w14:paraId="69480253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竞价开始，竞买人可以开始报价，选择加价金额，或自行输入其他金额，点击【报价】，弹出是否确认报价的窗口，点击【确认】进行报价</w:t>
      </w:r>
    </w:p>
    <w:p w14:paraId="69994F2D">
      <w:pPr>
        <w:ind w:left="0" w:leftChars="0" w:firstLine="0" w:firstLineChars="0"/>
      </w:pPr>
      <w:r>
        <w:drawing>
          <wp:inline distT="0" distB="0" distL="114300" distR="114300">
            <wp:extent cx="5271135" cy="2843530"/>
            <wp:effectExtent l="0" t="0" r="5715" b="139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7AE38">
      <w:pPr>
        <w:bidi w:val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注：“其他金额”只能输加价幅度的整数倍金额（如加价幅度为1000元，则报价金额为“任意整数*1000”）；</w:t>
      </w:r>
    </w:p>
    <w:p w14:paraId="56CEF1B4">
      <w:pPr>
        <w:pStyle w:val="3"/>
        <w:numPr>
          <w:ilvl w:val="0"/>
          <w:numId w:val="3"/>
        </w:numPr>
        <w:tabs>
          <w:tab w:val="clear" w:pos="420"/>
        </w:tabs>
        <w:bidi w:val="0"/>
        <w:ind w:leftChars="0"/>
        <w:rPr>
          <w:rFonts w:hint="eastAsia"/>
          <w:lang w:val="en-US" w:eastAsia="zh-CN"/>
        </w:rPr>
      </w:pPr>
      <w:bookmarkStart w:id="5" w:name="_Toc2183"/>
      <w:r>
        <w:rPr>
          <w:rFonts w:hint="eastAsia"/>
          <w:lang w:val="en-US" w:eastAsia="zh-CN"/>
        </w:rPr>
        <w:t>中标</w:t>
      </w:r>
      <w:bookmarkEnd w:id="5"/>
    </w:p>
    <w:p w14:paraId="0FC35623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标的竞价结束，标的最高报价竞买人成为标的受让方</w:t>
      </w:r>
    </w:p>
    <w:p w14:paraId="13B25BA1">
      <w:pPr>
        <w:ind w:left="0" w:leftChars="0" w:firstLine="0" w:firstLineChars="0"/>
        <w:rPr>
          <w:rFonts w:hint="default" w:eastAsia="宋体"/>
          <w:lang w:val="en-US" w:eastAsia="zh-CN"/>
        </w:rPr>
      </w:pPr>
      <w:r>
        <w:drawing>
          <wp:inline distT="0" distB="0" distL="114300" distR="114300">
            <wp:extent cx="5270500" cy="3513455"/>
            <wp:effectExtent l="0" t="0" r="6350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2A2B5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如需要竞拍下一标的，可以在竞价室右侧点击正在竞价的标的进入该标的竞价室，按上述方法进行报价</w:t>
      </w:r>
    </w:p>
    <w:p w14:paraId="1C014A25">
      <w:pPr>
        <w:ind w:left="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1890395"/>
            <wp:effectExtent l="0" t="0" r="10160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0F323">
      <w:pPr>
        <w:ind w:left="0" w:leftChars="0" w:firstLine="0" w:firstLineChars="0"/>
        <w:rPr>
          <w:rFonts w:hint="default"/>
          <w:lang w:val="en-US" w:eastAsia="zh-CN"/>
        </w:rPr>
      </w:pPr>
    </w:p>
    <w:p w14:paraId="763B86F9">
      <w:pPr>
        <w:pStyle w:val="2"/>
        <w:numPr>
          <w:ilvl w:val="0"/>
          <w:numId w:val="2"/>
        </w:numPr>
        <w:bidi w:val="0"/>
        <w:ind w:leftChars="0"/>
        <w:rPr>
          <w:rFonts w:hint="default"/>
          <w:lang w:val="en-US" w:eastAsia="zh-CN"/>
        </w:rPr>
      </w:pPr>
      <w:bookmarkStart w:id="6" w:name="_Toc15925"/>
      <w:r>
        <w:rPr>
          <w:rFonts w:hint="eastAsia"/>
          <w:lang w:val="en-US" w:eastAsia="zh-CN"/>
        </w:rPr>
        <w:t>后台</w:t>
      </w:r>
      <w:bookmarkEnd w:id="6"/>
    </w:p>
    <w:p w14:paraId="1D6E4D1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登录账后，点击【进入后台】，竞买人可以进入系统后台查看个人账号信息、竞价记录</w:t>
      </w:r>
    </w:p>
    <w:p w14:paraId="7B812331">
      <w:pPr>
        <w:ind w:left="0" w:leftChars="0" w:firstLine="0" w:firstLineChars="0"/>
      </w:pPr>
      <w:r>
        <w:drawing>
          <wp:inline distT="0" distB="0" distL="114300" distR="114300">
            <wp:extent cx="5271135" cy="1167765"/>
            <wp:effectExtent l="0" t="0" r="5715" b="133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FB06A">
      <w:pPr>
        <w:pStyle w:val="3"/>
        <w:numPr>
          <w:ilvl w:val="0"/>
          <w:numId w:val="4"/>
        </w:numPr>
        <w:tabs>
          <w:tab w:val="clear" w:pos="420"/>
        </w:tabs>
        <w:bidi w:val="0"/>
        <w:ind w:leftChars="0"/>
        <w:rPr>
          <w:rFonts w:hint="default"/>
          <w:lang w:val="en-US" w:eastAsia="zh-CN"/>
        </w:rPr>
      </w:pPr>
      <w:bookmarkStart w:id="7" w:name="_Toc17256"/>
      <w:r>
        <w:rPr>
          <w:rFonts w:hint="eastAsia"/>
          <w:lang w:val="en-US" w:eastAsia="zh-CN"/>
        </w:rPr>
        <w:t>竞买人资料</w:t>
      </w:r>
      <w:bookmarkEnd w:id="7"/>
    </w:p>
    <w:p w14:paraId="31894FC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竞买人可以修改账号信息，点击【提交审核】，等待管理员审核</w:t>
      </w:r>
    </w:p>
    <w:p w14:paraId="00A6DA3E">
      <w:pPr>
        <w:ind w:left="0" w:leftChars="0" w:firstLine="0" w:firstLineChars="0"/>
      </w:pPr>
      <w:r>
        <w:drawing>
          <wp:inline distT="0" distB="0" distL="114300" distR="114300">
            <wp:extent cx="5269230" cy="2368550"/>
            <wp:effectExtent l="0" t="0" r="7620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E066B">
      <w:pPr>
        <w:bidi w:val="0"/>
        <w:ind w:left="0" w:leftChars="0" w:firstLine="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注：资料修改，如信息变动，请在竞买开始前或结束后再进行修改，以免影响项目竞拍</w:t>
      </w:r>
    </w:p>
    <w:p w14:paraId="49176D72">
      <w:pPr>
        <w:pStyle w:val="3"/>
        <w:numPr>
          <w:ilvl w:val="0"/>
          <w:numId w:val="4"/>
        </w:numPr>
        <w:tabs>
          <w:tab w:val="clear" w:pos="420"/>
        </w:tabs>
        <w:bidi w:val="0"/>
        <w:ind w:leftChars="0"/>
        <w:rPr>
          <w:rFonts w:hint="default"/>
          <w:lang w:val="en-US" w:eastAsia="zh-CN"/>
        </w:rPr>
      </w:pPr>
      <w:bookmarkStart w:id="8" w:name="_Toc4553"/>
      <w:r>
        <w:rPr>
          <w:rFonts w:hint="eastAsia"/>
          <w:lang w:val="en-US" w:eastAsia="zh-CN"/>
        </w:rPr>
        <w:t>竞价记录</w:t>
      </w:r>
      <w:bookmarkEnd w:id="8"/>
    </w:p>
    <w:p w14:paraId="32B0AA3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查看竞买人待参与和已参与报价的项目信息</w:t>
      </w:r>
    </w:p>
    <w:p w14:paraId="761CBE60">
      <w:p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3515" cy="1530350"/>
            <wp:effectExtent l="0" t="0" r="13335" b="1270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11B98D"/>
    <w:multiLevelType w:val="singleLevel"/>
    <w:tmpl w:val="A711B98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AB1246F"/>
    <w:multiLevelType w:val="singleLevel"/>
    <w:tmpl w:val="CAB1246F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15124CB9"/>
    <w:multiLevelType w:val="singleLevel"/>
    <w:tmpl w:val="15124CB9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6563BE9"/>
    <w:multiLevelType w:val="multilevel"/>
    <w:tmpl w:val="56563BE9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."/>
      <w:lvlJc w:val="left"/>
      <w:pPr>
        <w:tabs>
          <w:tab w:val="left" w:pos="420"/>
        </w:tabs>
        <w:ind w:left="575" w:hanging="575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02176"/>
    <w:rsid w:val="03632099"/>
    <w:rsid w:val="0CA40F65"/>
    <w:rsid w:val="10872FFA"/>
    <w:rsid w:val="1CFC51E2"/>
    <w:rsid w:val="253F53E5"/>
    <w:rsid w:val="2574460E"/>
    <w:rsid w:val="2AD571A2"/>
    <w:rsid w:val="3B764CC2"/>
    <w:rsid w:val="3EC171FC"/>
    <w:rsid w:val="42C65D93"/>
    <w:rsid w:val="4B464AC3"/>
    <w:rsid w:val="520E769B"/>
    <w:rsid w:val="522B2D49"/>
    <w:rsid w:val="5746609F"/>
    <w:rsid w:val="5B525D8C"/>
    <w:rsid w:val="61DE26E7"/>
    <w:rsid w:val="630F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03" w:firstLineChars="200"/>
      <w:jc w:val="both"/>
    </w:pPr>
    <w:rPr>
      <w:rFonts w:eastAsia="宋体" w:asciiTheme="minorAscii" w:hAnsiTheme="minorAsci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numPr>
        <w:ilvl w:val="0"/>
        <w:numId w:val="1"/>
      </w:numPr>
      <w:spacing w:line="360" w:lineRule="auto"/>
      <w:ind w:left="432" w:hanging="432" w:firstLineChars="0"/>
      <w:outlineLvl w:val="0"/>
    </w:pPr>
    <w:rPr>
      <w:rFonts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numPr>
        <w:ilvl w:val="1"/>
        <w:numId w:val="1"/>
      </w:numPr>
      <w:tabs>
        <w:tab w:val="left" w:pos="0"/>
      </w:tabs>
      <w:spacing w:line="360" w:lineRule="auto"/>
      <w:ind w:left="575" w:hanging="575" w:firstLineChars="0"/>
      <w:outlineLvl w:val="1"/>
    </w:pPr>
    <w:rPr>
      <w:rFonts w:eastAsia="宋体" w:asciiTheme="majorAscii" w:hAnsiTheme="majorAsci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16"/>
    <w:semiHidden/>
    <w:unhideWhenUsed/>
    <w:qFormat/>
    <w:uiPriority w:val="0"/>
    <w:pPr>
      <w:keepNext/>
      <w:keepLines/>
      <w:numPr>
        <w:ilvl w:val="2"/>
        <w:numId w:val="1"/>
      </w:numPr>
      <w:spacing w:line="360" w:lineRule="auto"/>
      <w:ind w:left="720" w:hanging="720" w:firstLineChars="0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7"/>
    <w:semiHidden/>
    <w:unhideWhenUsed/>
    <w:qFormat/>
    <w:uiPriority w:val="0"/>
    <w:pPr>
      <w:keepNext/>
      <w:keepLines/>
      <w:numPr>
        <w:ilvl w:val="3"/>
        <w:numId w:val="1"/>
      </w:numPr>
      <w:spacing w:line="360" w:lineRule="auto"/>
      <w:ind w:left="0" w:firstLine="803" w:firstLineChars="200"/>
      <w:outlineLvl w:val="3"/>
    </w:pPr>
    <w:rPr>
      <w:rFonts w:eastAsia="宋体" w:asciiTheme="majorAscii" w:hAnsiTheme="majorAscii" w:cstheme="majorBidi"/>
      <w:b/>
      <w:bCs/>
      <w:sz w:val="21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1 字符"/>
    <w:basedOn w:val="12"/>
    <w:link w:val="2"/>
    <w:qFormat/>
    <w:uiPriority w:val="9"/>
    <w:rPr>
      <w:rFonts w:eastAsia="黑体" w:asciiTheme="minorAscii" w:hAnsiTheme="minorAscii"/>
      <w:b/>
      <w:bCs/>
      <w:kern w:val="44"/>
      <w:sz w:val="28"/>
      <w:szCs w:val="44"/>
    </w:rPr>
  </w:style>
  <w:style w:type="character" w:customStyle="1" w:styleId="15">
    <w:name w:val="标题 2 字符"/>
    <w:basedOn w:val="12"/>
    <w:link w:val="3"/>
    <w:qFormat/>
    <w:uiPriority w:val="9"/>
    <w:rPr>
      <w:rFonts w:eastAsia="宋体" w:asciiTheme="majorAscii" w:hAnsiTheme="majorAscii" w:cstheme="majorBidi"/>
      <w:b/>
      <w:bCs/>
      <w:sz w:val="28"/>
      <w:szCs w:val="32"/>
    </w:rPr>
  </w:style>
  <w:style w:type="character" w:customStyle="1" w:styleId="16">
    <w:name w:val="标题 3 字符"/>
    <w:basedOn w:val="12"/>
    <w:link w:val="4"/>
    <w:qFormat/>
    <w:uiPriority w:val="9"/>
    <w:rPr>
      <w:rFonts w:eastAsia="宋体"/>
      <w:b/>
      <w:bCs/>
      <w:sz w:val="32"/>
      <w:szCs w:val="32"/>
    </w:rPr>
  </w:style>
  <w:style w:type="character" w:customStyle="1" w:styleId="17">
    <w:name w:val="标题 4 字符"/>
    <w:basedOn w:val="12"/>
    <w:link w:val="5"/>
    <w:qFormat/>
    <w:uiPriority w:val="9"/>
    <w:rPr>
      <w:rFonts w:eastAsia="宋体" w:asciiTheme="majorAscii" w:hAnsiTheme="majorAscii" w:cstheme="majorBidi"/>
      <w:b/>
      <w:bCs/>
      <w:sz w:val="21"/>
      <w:szCs w:val="28"/>
    </w:rPr>
  </w:style>
  <w:style w:type="paragraph" w:customStyle="1" w:styleId="18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571</Words>
  <Characters>602</Characters>
  <Lines>0</Lines>
  <Paragraphs>0</Paragraphs>
  <TotalTime>1</TotalTime>
  <ScaleCrop>false</ScaleCrop>
  <LinksUpToDate>false</LinksUpToDate>
  <CharactersWithSpaces>602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木翔九歌</cp:lastModifiedBy>
  <dcterms:modified xsi:type="dcterms:W3CDTF">2026-03-09T02:00:13Z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F43611A2CE164EC18D506B7E0735F44E_13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